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3B82" w14:textId="77777777" w:rsidR="0073255B" w:rsidRDefault="0073255B" w:rsidP="0073255B">
      <w:pPr>
        <w:tabs>
          <w:tab w:val="left" w:pos="1630"/>
          <w:tab w:val="left" w:pos="5245"/>
        </w:tabs>
        <w:spacing w:after="0" w:line="240" w:lineRule="auto"/>
        <w:jc w:val="both"/>
        <w:rPr>
          <w:rFonts w:ascii="Arial" w:eastAsia="DINPro" w:hAnsi="Arial" w:cs="Arial"/>
          <w:sz w:val="24"/>
          <w:szCs w:val="24"/>
          <w:lang w:val="et-EE"/>
        </w:rPr>
      </w:pPr>
    </w:p>
    <w:p w14:paraId="0914D514" w14:textId="7B0D0EB1" w:rsidR="0073255B" w:rsidRPr="00BC616D" w:rsidRDefault="0073255B" w:rsidP="0073255B">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Pr>
          <w:rFonts w:ascii="Arial" w:eastAsia="DINPro" w:hAnsi="Arial" w:cs="Arial"/>
          <w:sz w:val="24"/>
          <w:szCs w:val="24"/>
          <w:lang w:val="et-EE"/>
        </w:rPr>
        <w:tab/>
        <w:t>Teie 10.10.2025</w:t>
      </w:r>
      <w:r w:rsidRPr="00BC616D">
        <w:rPr>
          <w:rFonts w:ascii="Arial" w:eastAsia="DINPro" w:hAnsi="Arial" w:cs="Arial"/>
          <w:sz w:val="24"/>
          <w:szCs w:val="24"/>
          <w:lang w:val="et-EE"/>
        </w:rPr>
        <w:t xml:space="preserve"> </w:t>
      </w:r>
      <w:r w:rsidRPr="00BE383C">
        <w:rPr>
          <w:rFonts w:ascii="Arial" w:eastAsia="DINPro" w:hAnsi="Arial" w:cs="Arial"/>
          <w:sz w:val="24"/>
          <w:szCs w:val="24"/>
          <w:lang w:val="et-EE"/>
        </w:rPr>
        <w:t xml:space="preserve">nr </w:t>
      </w:r>
      <w:r w:rsidRPr="0073255B">
        <w:rPr>
          <w:rFonts w:ascii="Arial" w:eastAsia="DINPro" w:hAnsi="Arial" w:cs="Arial"/>
          <w:sz w:val="24"/>
          <w:szCs w:val="24"/>
          <w:lang w:val="et-EE"/>
        </w:rPr>
        <w:t>8-1/8250-1</w:t>
      </w:r>
      <w:r w:rsidRPr="00BC616D">
        <w:rPr>
          <w:rFonts w:ascii="Arial" w:eastAsia="DINPro" w:hAnsi="Arial" w:cs="Arial"/>
          <w:sz w:val="24"/>
          <w:szCs w:val="24"/>
          <w:lang w:val="et-EE"/>
        </w:rPr>
        <w:t xml:space="preserve"> </w:t>
      </w:r>
    </w:p>
    <w:p w14:paraId="1B2EE129" w14:textId="3C50589A" w:rsidR="00180103" w:rsidRDefault="0073255B" w:rsidP="0073255B">
      <w:pPr>
        <w:tabs>
          <w:tab w:val="left" w:pos="5245"/>
        </w:tabs>
        <w:spacing w:after="0" w:line="240" w:lineRule="auto"/>
        <w:jc w:val="both"/>
        <w:rPr>
          <w:rFonts w:ascii="Arial" w:eastAsia="DINPro" w:hAnsi="Arial" w:cs="Arial"/>
          <w:sz w:val="24"/>
          <w:szCs w:val="24"/>
          <w:lang w:val="et-EE"/>
        </w:rPr>
      </w:pPr>
      <w:hyperlink r:id="rId7" w:history="1">
        <w:r w:rsidRPr="005B51A9">
          <w:rPr>
            <w:rStyle w:val="Hyperlink"/>
            <w:rFonts w:ascii="Arial" w:eastAsia="DINPro" w:hAnsi="Arial" w:cs="Arial"/>
            <w:sz w:val="24"/>
            <w:szCs w:val="24"/>
            <w:lang w:val="et-EE"/>
          </w:rPr>
          <w:t>karin.maisvee@justdigi.ee</w:t>
        </w:r>
      </w:hyperlink>
      <w:r>
        <w:rPr>
          <w:rFonts w:ascii="Arial" w:eastAsia="DINPro" w:hAnsi="Arial" w:cs="Arial"/>
          <w:sz w:val="24"/>
          <w:szCs w:val="24"/>
          <w:lang w:val="et-EE"/>
        </w:rPr>
        <w:t xml:space="preserve"> </w:t>
      </w:r>
    </w:p>
    <w:p w14:paraId="7F3F147D" w14:textId="18540354" w:rsidR="0073255B" w:rsidRPr="002F1E7F" w:rsidRDefault="00180103" w:rsidP="0073255B">
      <w:pPr>
        <w:tabs>
          <w:tab w:val="left" w:pos="5245"/>
        </w:tabs>
        <w:spacing w:after="0" w:line="240" w:lineRule="auto"/>
        <w:jc w:val="both"/>
        <w:rPr>
          <w:rFonts w:ascii="Arial" w:eastAsia="DINPro" w:hAnsi="Arial" w:cs="Arial"/>
          <w:sz w:val="24"/>
          <w:szCs w:val="24"/>
          <w:lang w:val="et-EE"/>
        </w:rPr>
      </w:pPr>
      <w:hyperlink r:id="rId8" w:history="1">
        <w:r w:rsidRPr="00180103">
          <w:rPr>
            <w:rStyle w:val="Hyperlink"/>
            <w:rFonts w:ascii="Arial" w:eastAsia="DINPro" w:hAnsi="Arial" w:cs="Arial"/>
            <w:sz w:val="24"/>
            <w:szCs w:val="24"/>
          </w:rPr>
          <w:t>info@justdigi.ee</w:t>
        </w:r>
      </w:hyperlink>
      <w:r w:rsidR="0073255B">
        <w:rPr>
          <w:rFonts w:ascii="Arial" w:eastAsia="DINPro" w:hAnsi="Arial" w:cs="Arial"/>
          <w:sz w:val="24"/>
          <w:szCs w:val="24"/>
          <w:lang w:val="et-EE"/>
        </w:rPr>
        <w:t xml:space="preserve"> </w:t>
      </w:r>
      <w:r w:rsidR="0073255B" w:rsidRPr="002F1E7F">
        <w:rPr>
          <w:rFonts w:ascii="Arial" w:eastAsia="DINPro" w:hAnsi="Arial" w:cs="Arial"/>
          <w:sz w:val="24"/>
          <w:szCs w:val="24"/>
          <w:lang w:val="et-EE"/>
        </w:rPr>
        <w:tab/>
      </w:r>
      <w:r w:rsidR="0073255B" w:rsidRPr="005B3803">
        <w:rPr>
          <w:rFonts w:ascii="Arial" w:eastAsia="DINPro" w:hAnsi="Arial" w:cs="Arial"/>
          <w:sz w:val="24"/>
          <w:szCs w:val="24"/>
          <w:lang w:val="et-EE"/>
        </w:rPr>
        <w:t xml:space="preserve">Meie </w:t>
      </w:r>
      <w:r w:rsidR="0073255B">
        <w:rPr>
          <w:rFonts w:ascii="Arial" w:eastAsia="DINPro" w:hAnsi="Arial" w:cs="Arial"/>
          <w:sz w:val="24"/>
          <w:szCs w:val="24"/>
          <w:lang w:val="et-EE"/>
        </w:rPr>
        <w:t>0</w:t>
      </w:r>
      <w:r w:rsidR="0063303E">
        <w:rPr>
          <w:rFonts w:ascii="Arial" w:eastAsia="DINPro" w:hAnsi="Arial" w:cs="Arial"/>
          <w:sz w:val="24"/>
          <w:szCs w:val="24"/>
          <w:lang w:val="et-EE"/>
        </w:rPr>
        <w:t>5</w:t>
      </w:r>
      <w:r w:rsidR="0073255B">
        <w:rPr>
          <w:rFonts w:ascii="Arial" w:eastAsia="DINPro" w:hAnsi="Arial" w:cs="Arial"/>
          <w:sz w:val="24"/>
          <w:szCs w:val="24"/>
          <w:lang w:val="et-EE"/>
        </w:rPr>
        <w:t>.11.2025</w:t>
      </w:r>
      <w:r w:rsidR="0073255B" w:rsidRPr="005B3803">
        <w:rPr>
          <w:rFonts w:ascii="Arial" w:eastAsia="DINPro" w:hAnsi="Arial" w:cs="Arial"/>
          <w:sz w:val="24"/>
          <w:szCs w:val="24"/>
          <w:lang w:val="et-EE"/>
        </w:rPr>
        <w:t xml:space="preserve"> nr</w:t>
      </w:r>
      <w:r w:rsidR="0073255B">
        <w:rPr>
          <w:rFonts w:ascii="Arial" w:eastAsia="DINPro" w:hAnsi="Arial" w:cs="Arial"/>
          <w:sz w:val="24"/>
          <w:szCs w:val="24"/>
          <w:lang w:val="et-EE"/>
        </w:rPr>
        <w:t xml:space="preserve"> 4/</w:t>
      </w:r>
      <w:r w:rsidR="0063303E">
        <w:rPr>
          <w:rFonts w:ascii="Arial" w:eastAsia="DINPro" w:hAnsi="Arial" w:cs="Arial"/>
          <w:sz w:val="24"/>
          <w:szCs w:val="24"/>
          <w:lang w:val="et-EE"/>
        </w:rPr>
        <w:t>205</w:t>
      </w:r>
    </w:p>
    <w:p w14:paraId="3201F067" w14:textId="77777777" w:rsidR="0073255B" w:rsidRPr="002F1E7F" w:rsidRDefault="0073255B" w:rsidP="0073255B">
      <w:pPr>
        <w:spacing w:after="0" w:line="240" w:lineRule="auto"/>
        <w:jc w:val="both"/>
        <w:rPr>
          <w:rFonts w:ascii="Arial" w:eastAsia="DINPro" w:hAnsi="Arial" w:cs="Arial"/>
          <w:sz w:val="24"/>
          <w:szCs w:val="24"/>
          <w:lang w:val="et-EE"/>
        </w:rPr>
      </w:pPr>
    </w:p>
    <w:p w14:paraId="0F7075F7" w14:textId="77777777" w:rsidR="0073255B" w:rsidRPr="002F1E7F" w:rsidRDefault="0073255B" w:rsidP="0073255B">
      <w:pPr>
        <w:spacing w:after="0" w:line="240" w:lineRule="auto"/>
        <w:jc w:val="both"/>
        <w:rPr>
          <w:rFonts w:ascii="Arial" w:eastAsia="DINPro" w:hAnsi="Arial" w:cs="Arial"/>
          <w:sz w:val="24"/>
          <w:szCs w:val="24"/>
          <w:lang w:val="et-EE"/>
        </w:rPr>
      </w:pPr>
    </w:p>
    <w:p w14:paraId="686A3056" w14:textId="77777777" w:rsidR="0073255B" w:rsidRPr="002F1E7F" w:rsidRDefault="0073255B" w:rsidP="0073255B">
      <w:pPr>
        <w:spacing w:after="0" w:line="240" w:lineRule="auto"/>
        <w:jc w:val="both"/>
        <w:rPr>
          <w:rFonts w:ascii="Arial" w:eastAsia="DINPro" w:hAnsi="Arial" w:cs="Arial"/>
          <w:sz w:val="24"/>
          <w:szCs w:val="24"/>
          <w:lang w:val="et-EE"/>
        </w:rPr>
      </w:pPr>
    </w:p>
    <w:p w14:paraId="4CCD4881" w14:textId="77777777" w:rsidR="0073255B" w:rsidRPr="002F1E7F" w:rsidRDefault="0073255B" w:rsidP="0073255B">
      <w:pPr>
        <w:spacing w:after="0" w:line="240" w:lineRule="auto"/>
        <w:jc w:val="both"/>
        <w:rPr>
          <w:rFonts w:ascii="Arial" w:eastAsia="DINPro" w:hAnsi="Arial" w:cs="Arial"/>
          <w:sz w:val="24"/>
          <w:szCs w:val="24"/>
          <w:lang w:val="et-EE"/>
        </w:rPr>
      </w:pPr>
    </w:p>
    <w:p w14:paraId="7A6360F7" w14:textId="77777777" w:rsidR="0073255B" w:rsidRPr="002F1E7F" w:rsidRDefault="0073255B" w:rsidP="0073255B">
      <w:pPr>
        <w:spacing w:after="0" w:line="240" w:lineRule="auto"/>
        <w:jc w:val="both"/>
        <w:rPr>
          <w:rFonts w:ascii="Arial" w:eastAsia="DINPro" w:hAnsi="Arial" w:cs="Arial"/>
          <w:sz w:val="24"/>
          <w:szCs w:val="24"/>
          <w:lang w:val="et-EE"/>
        </w:rPr>
      </w:pPr>
    </w:p>
    <w:p w14:paraId="73D90FE1" w14:textId="77777777" w:rsidR="0073255B" w:rsidRDefault="0073255B" w:rsidP="0073255B">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Pr>
          <w:rFonts w:ascii="Arial" w:eastAsia="DINPro" w:hAnsi="Arial" w:cs="Arial"/>
          <w:b/>
          <w:sz w:val="24"/>
          <w:szCs w:val="24"/>
          <w:lang w:val="et-EE"/>
        </w:rPr>
        <w:t xml:space="preserve">võlaõigusseaduse ja </w:t>
      </w:r>
    </w:p>
    <w:p w14:paraId="0E2A2F3F" w14:textId="3961B13C" w:rsidR="0073255B" w:rsidRPr="002F1E7F" w:rsidRDefault="0073255B" w:rsidP="0073255B">
      <w:pPr>
        <w:spacing w:after="0" w:line="240" w:lineRule="auto"/>
        <w:jc w:val="both"/>
        <w:rPr>
          <w:rFonts w:ascii="Arial" w:eastAsia="DINPro" w:hAnsi="Arial" w:cs="Arial"/>
          <w:b/>
          <w:sz w:val="24"/>
          <w:szCs w:val="24"/>
          <w:lang w:val="et-EE"/>
        </w:rPr>
      </w:pPr>
      <w:r>
        <w:rPr>
          <w:rFonts w:ascii="Arial" w:eastAsia="DINPro" w:hAnsi="Arial" w:cs="Arial"/>
          <w:b/>
          <w:sz w:val="24"/>
          <w:szCs w:val="24"/>
          <w:lang w:val="et-EE"/>
        </w:rPr>
        <w:t>tarbijakaitseseaduse muutmise seaduse eelnõu kohta</w:t>
      </w:r>
    </w:p>
    <w:p w14:paraId="036347C7" w14:textId="77777777" w:rsidR="0073255B" w:rsidRPr="002F1E7F" w:rsidRDefault="0073255B" w:rsidP="0073255B">
      <w:pPr>
        <w:spacing w:after="0" w:line="240" w:lineRule="auto"/>
        <w:jc w:val="both"/>
        <w:rPr>
          <w:rFonts w:ascii="Arial" w:eastAsia="DINPro" w:hAnsi="Arial" w:cs="Arial"/>
          <w:sz w:val="24"/>
          <w:szCs w:val="24"/>
          <w:lang w:val="et-EE"/>
        </w:rPr>
      </w:pPr>
    </w:p>
    <w:p w14:paraId="12C54DCB" w14:textId="054A99AC" w:rsidR="0073255B" w:rsidRPr="002F1E7F" w:rsidRDefault="0073255B" w:rsidP="0073255B">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proofErr w:type="spellStart"/>
      <w:r>
        <w:rPr>
          <w:rFonts w:ascii="Arial" w:eastAsia="DINPro" w:hAnsi="Arial" w:cs="Arial"/>
          <w:sz w:val="24"/>
          <w:szCs w:val="24"/>
          <w:lang w:val="et-EE"/>
        </w:rPr>
        <w:t>Liisa-Ly</w:t>
      </w:r>
      <w:proofErr w:type="spellEnd"/>
      <w:r>
        <w:rPr>
          <w:rFonts w:ascii="Arial" w:eastAsia="DINPro" w:hAnsi="Arial" w:cs="Arial"/>
          <w:sz w:val="24"/>
          <w:szCs w:val="24"/>
          <w:lang w:val="et-EE"/>
        </w:rPr>
        <w:t xml:space="preserve"> Pakosta</w:t>
      </w:r>
      <w:r w:rsidRPr="002F1E7F">
        <w:rPr>
          <w:rFonts w:ascii="Arial" w:eastAsia="DINPro" w:hAnsi="Arial" w:cs="Arial"/>
          <w:sz w:val="24"/>
          <w:szCs w:val="24"/>
          <w:lang w:val="et-EE"/>
        </w:rPr>
        <w:t>!</w:t>
      </w:r>
    </w:p>
    <w:p w14:paraId="36462461" w14:textId="77777777" w:rsidR="0073255B" w:rsidRPr="002F1E7F" w:rsidRDefault="0073255B" w:rsidP="0073255B">
      <w:pPr>
        <w:spacing w:after="0" w:line="240" w:lineRule="auto"/>
        <w:jc w:val="both"/>
        <w:rPr>
          <w:rFonts w:ascii="Arial" w:eastAsia="DINPro" w:hAnsi="Arial" w:cs="Arial"/>
          <w:sz w:val="24"/>
          <w:szCs w:val="24"/>
          <w:lang w:val="et-EE"/>
        </w:rPr>
      </w:pPr>
    </w:p>
    <w:p w14:paraId="47BDDFDD" w14:textId="0358E5A9" w:rsidR="0073255B" w:rsidRDefault="0073255B" w:rsidP="0073255B">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 xml:space="preserve">Justiits- ja Digiministeeriumit võimaluse eest avaldada arvamust võlaõigusseaduse ja tarbijakaitseseaduse muutmise seaduse eelnõu kohta, millega võetakse </w:t>
      </w:r>
      <w:r w:rsidRPr="00004190">
        <w:rPr>
          <w:rFonts w:ascii="Arial" w:eastAsia="DINPro" w:hAnsi="Arial" w:cs="Arial"/>
          <w:sz w:val="24"/>
          <w:szCs w:val="24"/>
          <w:lang w:val="et-EE"/>
        </w:rPr>
        <w:t>Eesti õigusesse üle direktiiv (EL) 2023/2673. Oleme eelnõuga tutvunud ning esitame järgnevalt</w:t>
      </w:r>
      <w:r>
        <w:rPr>
          <w:rFonts w:ascii="Arial" w:eastAsia="DINPro" w:hAnsi="Arial" w:cs="Arial"/>
          <w:sz w:val="24"/>
          <w:szCs w:val="24"/>
          <w:lang w:val="et-EE"/>
        </w:rPr>
        <w:t xml:space="preserve"> Kaubanduskoja seisukohad.</w:t>
      </w:r>
    </w:p>
    <w:p w14:paraId="3780518D" w14:textId="0B569514" w:rsidR="0073255B" w:rsidRPr="00930235" w:rsidRDefault="0073255B" w:rsidP="0073255B">
      <w:pPr>
        <w:pStyle w:val="ListParagraph"/>
        <w:numPr>
          <w:ilvl w:val="0"/>
          <w:numId w:val="3"/>
        </w:numPr>
        <w:spacing w:before="120" w:after="0" w:line="240" w:lineRule="auto"/>
        <w:jc w:val="both"/>
        <w:rPr>
          <w:rFonts w:ascii="Arial" w:eastAsia="DINPro" w:hAnsi="Arial" w:cs="Arial"/>
          <w:b/>
          <w:bCs/>
          <w:sz w:val="24"/>
          <w:szCs w:val="24"/>
          <w:lang w:val="et-EE"/>
        </w:rPr>
      </w:pPr>
      <w:r w:rsidRPr="00930235">
        <w:rPr>
          <w:rFonts w:ascii="Arial" w:eastAsia="DINPro" w:hAnsi="Arial" w:cs="Arial"/>
          <w:b/>
          <w:bCs/>
          <w:sz w:val="24"/>
          <w:szCs w:val="24"/>
          <w:lang w:val="et-EE"/>
        </w:rPr>
        <w:t>Finantsteenuse definitsioon</w:t>
      </w:r>
    </w:p>
    <w:p w14:paraId="33AC6FE9" w14:textId="77777777" w:rsidR="004338EA" w:rsidRDefault="00D720F8" w:rsidP="00D64654">
      <w:pPr>
        <w:shd w:val="clear" w:color="auto" w:fill="FFFFFF"/>
        <w:spacing w:before="135" w:after="135" w:line="240" w:lineRule="auto"/>
        <w:jc w:val="both"/>
        <w:rPr>
          <w:rFonts w:ascii="Arial" w:eastAsia="Times New Roman" w:hAnsi="Arial" w:cs="Arial"/>
          <w:color w:val="2C2F2D"/>
          <w:sz w:val="24"/>
          <w:szCs w:val="24"/>
          <w:lang w:val="et-EE" w:eastAsia="et-EE"/>
        </w:rPr>
      </w:pPr>
      <w:r w:rsidRPr="00D720F8">
        <w:rPr>
          <w:rFonts w:ascii="Arial" w:eastAsia="Times New Roman" w:hAnsi="Arial" w:cs="Arial"/>
          <w:color w:val="2C2F2D"/>
          <w:sz w:val="24"/>
          <w:szCs w:val="24"/>
          <w:lang w:val="et-EE" w:eastAsia="et-EE"/>
        </w:rPr>
        <w:t>Ee</w:t>
      </w:r>
      <w:r>
        <w:rPr>
          <w:rFonts w:ascii="Arial" w:eastAsia="Times New Roman" w:hAnsi="Arial" w:cs="Arial"/>
          <w:color w:val="2C2F2D"/>
          <w:sz w:val="24"/>
          <w:szCs w:val="24"/>
          <w:lang w:val="et-EE" w:eastAsia="et-EE"/>
        </w:rPr>
        <w:t>l</w:t>
      </w:r>
      <w:r w:rsidRPr="00D720F8">
        <w:rPr>
          <w:rFonts w:ascii="Arial" w:eastAsia="Times New Roman" w:hAnsi="Arial" w:cs="Arial"/>
          <w:color w:val="2C2F2D"/>
          <w:sz w:val="24"/>
          <w:szCs w:val="24"/>
          <w:lang w:val="et-EE" w:eastAsia="et-EE"/>
        </w:rPr>
        <w:t>nõu</w:t>
      </w:r>
      <w:r>
        <w:rPr>
          <w:rFonts w:ascii="Arial" w:eastAsia="Times New Roman" w:hAnsi="Arial" w:cs="Arial"/>
          <w:color w:val="2C2F2D"/>
          <w:sz w:val="24"/>
          <w:szCs w:val="24"/>
          <w:lang w:val="et-EE" w:eastAsia="et-EE"/>
        </w:rPr>
        <w:t xml:space="preserve"> § 1 p 1</w:t>
      </w:r>
      <w:r w:rsidRPr="00D720F8">
        <w:rPr>
          <w:rFonts w:ascii="Arial" w:eastAsia="Times New Roman" w:hAnsi="Arial" w:cs="Arial"/>
          <w:color w:val="2C2F2D"/>
          <w:sz w:val="24"/>
          <w:szCs w:val="24"/>
          <w:lang w:val="et-EE" w:eastAsia="et-EE"/>
        </w:rPr>
        <w:t xml:space="preserve"> kohaselt loetakse finantsteenuseks investeerimis-, krediidi-, kindlustus-, panga- ja makseteenuseid ning kogumispensioniga seotud teenuseid</w:t>
      </w:r>
      <w:r>
        <w:rPr>
          <w:rFonts w:ascii="Arial" w:eastAsia="Times New Roman" w:hAnsi="Arial" w:cs="Arial"/>
          <w:color w:val="2C2F2D"/>
          <w:sz w:val="24"/>
          <w:szCs w:val="24"/>
          <w:lang w:val="et-EE" w:eastAsia="et-EE"/>
        </w:rPr>
        <w:t xml:space="preserve">. </w:t>
      </w:r>
      <w:r w:rsidRPr="00D720F8">
        <w:rPr>
          <w:rFonts w:ascii="Arial" w:eastAsia="Times New Roman" w:hAnsi="Arial" w:cs="Arial"/>
          <w:color w:val="2C2F2D"/>
          <w:sz w:val="24"/>
          <w:szCs w:val="24"/>
          <w:lang w:val="et-EE" w:eastAsia="et-EE"/>
        </w:rPr>
        <w:t xml:space="preserve">Hetkel kehtiva sõnastuse kohaselt loetakse sidevahendi abil sõlmitud finantsteenuse osutamise lepinguks sidevahendi abil sõlmitud lepingut investeerimisteenuste ja fondivalitsejale lubatud teenuste osutamiseks ning krediidiasutustele lubatud tehingute tegemiseks, samuti kindlustuslepingut ning teenuse osutamist maksekäsundi alusel. </w:t>
      </w:r>
    </w:p>
    <w:p w14:paraId="2A31900D" w14:textId="1F059185" w:rsidR="00665467" w:rsidRPr="00930235" w:rsidRDefault="00D720F8" w:rsidP="00930235">
      <w:pPr>
        <w:shd w:val="clear" w:color="auto" w:fill="FFFFFF"/>
        <w:spacing w:before="135" w:after="135" w:line="240" w:lineRule="auto"/>
        <w:jc w:val="both"/>
        <w:rPr>
          <w:rFonts w:ascii="Arial" w:eastAsia="Times New Roman" w:hAnsi="Arial" w:cs="Arial"/>
          <w:color w:val="2C2F2D"/>
          <w:sz w:val="24"/>
          <w:szCs w:val="24"/>
          <w:lang w:val="et-EE" w:eastAsia="et-EE"/>
        </w:rPr>
      </w:pPr>
      <w:r w:rsidRPr="00D720F8">
        <w:rPr>
          <w:rFonts w:ascii="Arial" w:eastAsia="Times New Roman" w:hAnsi="Arial" w:cs="Arial"/>
          <w:color w:val="2C2F2D"/>
          <w:sz w:val="24"/>
          <w:szCs w:val="24"/>
          <w:lang w:val="et-EE" w:eastAsia="et-EE"/>
        </w:rPr>
        <w:t xml:space="preserve">Seega plaanitavate muudatuste tulemusel defineeritakse üksnes finantsteenuse, mitte sidevahendi abil finantsteenuse osutamise leping. </w:t>
      </w:r>
      <w:r w:rsidRPr="00AA7E9C">
        <w:rPr>
          <w:rFonts w:ascii="Arial" w:eastAsia="Times New Roman" w:hAnsi="Arial" w:cs="Arial"/>
          <w:color w:val="2C2F2D"/>
          <w:sz w:val="24"/>
          <w:szCs w:val="24"/>
          <w:lang w:val="et-EE" w:eastAsia="et-EE"/>
        </w:rPr>
        <w:t xml:space="preserve">Seega on uus finantsteenuse mõiste avaram kui eelmine </w:t>
      </w:r>
      <w:r w:rsidR="00B13B65" w:rsidRPr="00930235">
        <w:rPr>
          <w:rFonts w:ascii="Arial" w:eastAsia="Times New Roman" w:hAnsi="Arial" w:cs="Arial"/>
          <w:color w:val="2C2F2D"/>
          <w:sz w:val="24"/>
          <w:szCs w:val="24"/>
          <w:lang w:val="et-EE" w:eastAsia="et-EE"/>
        </w:rPr>
        <w:t xml:space="preserve">ja katab laias laastus ka sellised teenused, mida juba reguleerivad erinevad määrused. Näiteks </w:t>
      </w:r>
      <w:proofErr w:type="spellStart"/>
      <w:r w:rsidR="00B13B65" w:rsidRPr="00930235">
        <w:rPr>
          <w:rFonts w:ascii="Arial" w:eastAsia="Times New Roman" w:hAnsi="Arial" w:cs="Arial"/>
          <w:color w:val="2C2F2D"/>
          <w:sz w:val="24"/>
          <w:szCs w:val="24"/>
          <w:lang w:val="et-EE" w:eastAsia="et-EE"/>
        </w:rPr>
        <w:t>investeerimiteenuste</w:t>
      </w:r>
      <w:proofErr w:type="spellEnd"/>
      <w:r w:rsidR="00B13B65" w:rsidRPr="00930235">
        <w:rPr>
          <w:rFonts w:ascii="Arial" w:eastAsia="Times New Roman" w:hAnsi="Arial" w:cs="Arial"/>
          <w:color w:val="2C2F2D"/>
          <w:sz w:val="24"/>
          <w:szCs w:val="24"/>
          <w:lang w:val="et-EE" w:eastAsia="et-EE"/>
        </w:rPr>
        <w:t xml:space="preserve"> puhul </w:t>
      </w:r>
      <w:proofErr w:type="spellStart"/>
      <w:r w:rsidR="00B13B65" w:rsidRPr="00930235">
        <w:rPr>
          <w:rFonts w:ascii="Arial" w:eastAsia="Times New Roman" w:hAnsi="Arial" w:cs="Arial"/>
          <w:color w:val="2C2F2D"/>
          <w:sz w:val="24"/>
          <w:szCs w:val="24"/>
          <w:lang w:val="et-EE" w:eastAsia="et-EE"/>
        </w:rPr>
        <w:t>MiFID</w:t>
      </w:r>
      <w:proofErr w:type="spellEnd"/>
      <w:r w:rsidR="00B13B65" w:rsidRPr="00930235">
        <w:rPr>
          <w:rFonts w:ascii="Arial" w:eastAsia="Times New Roman" w:hAnsi="Arial" w:cs="Arial"/>
          <w:color w:val="2C2F2D"/>
          <w:sz w:val="24"/>
          <w:szCs w:val="24"/>
          <w:lang w:val="et-EE" w:eastAsia="et-EE"/>
        </w:rPr>
        <w:t xml:space="preserve"> II, makseteenuste puhul PSD2, kindlustusteenuste osas </w:t>
      </w:r>
      <w:proofErr w:type="spellStart"/>
      <w:r w:rsidR="00B13B65" w:rsidRPr="00930235">
        <w:rPr>
          <w:rFonts w:ascii="Arial" w:eastAsia="Times New Roman" w:hAnsi="Arial" w:cs="Arial"/>
          <w:color w:val="2C2F2D"/>
          <w:sz w:val="24"/>
          <w:szCs w:val="24"/>
          <w:lang w:val="et-EE" w:eastAsia="et-EE"/>
        </w:rPr>
        <w:t>Solventsus</w:t>
      </w:r>
      <w:proofErr w:type="spellEnd"/>
      <w:r w:rsidR="00B13B65" w:rsidRPr="00930235">
        <w:rPr>
          <w:rFonts w:ascii="Arial" w:eastAsia="Times New Roman" w:hAnsi="Arial" w:cs="Arial"/>
          <w:color w:val="2C2F2D"/>
          <w:sz w:val="24"/>
          <w:szCs w:val="24"/>
          <w:lang w:val="et-EE" w:eastAsia="et-EE"/>
        </w:rPr>
        <w:t xml:space="preserve"> II jt EL määrused. On oluline, et finantsteenuse mõiste ja reguleerimisala piirid oleksid üheselt mõistetavad. Õigusnormide kattumine või ebaselge seos Euroopa Liidu otsekohalduvate määrustega võib viia olukorrani, kus ei ole selge, milliseid nõudeid tuleb konkreetse teenuse puhul järgida. Selline õiguslik ebakindlus suurendab nii vaidluste kui ka erinevate tõlgenduste riski. </w:t>
      </w:r>
    </w:p>
    <w:p w14:paraId="6E763759" w14:textId="7857479F" w:rsidR="00665467" w:rsidRPr="00930235" w:rsidRDefault="001C1E27" w:rsidP="00D64654">
      <w:pPr>
        <w:shd w:val="clear" w:color="auto" w:fill="FFFFFF"/>
        <w:spacing w:before="135" w:after="135" w:line="240" w:lineRule="auto"/>
        <w:jc w:val="both"/>
        <w:rPr>
          <w:rFonts w:ascii="Arial" w:eastAsia="Times New Roman" w:hAnsi="Arial" w:cs="Arial"/>
          <w:b/>
          <w:color w:val="2C2F2D"/>
          <w:sz w:val="24"/>
          <w:szCs w:val="24"/>
          <w:lang w:val="et-EE" w:eastAsia="et-EE"/>
        </w:rPr>
      </w:pPr>
      <w:r w:rsidRPr="00930235">
        <w:rPr>
          <w:rFonts w:ascii="Arial" w:eastAsia="Times New Roman" w:hAnsi="Arial" w:cs="Arial"/>
          <w:b/>
          <w:bCs/>
          <w:color w:val="2C2F2D"/>
          <w:sz w:val="24"/>
          <w:szCs w:val="24"/>
          <w:lang w:val="et-EE" w:eastAsia="et-EE"/>
        </w:rPr>
        <w:t xml:space="preserve">Teeme ettepaneku muuta </w:t>
      </w:r>
      <w:r w:rsidR="00665467" w:rsidRPr="00930235">
        <w:rPr>
          <w:rFonts w:ascii="Arial" w:eastAsia="Times New Roman" w:hAnsi="Arial" w:cs="Arial"/>
          <w:b/>
          <w:bCs/>
          <w:color w:val="2C2F2D"/>
          <w:sz w:val="24"/>
          <w:szCs w:val="24"/>
          <w:lang w:val="et-EE" w:eastAsia="et-EE"/>
        </w:rPr>
        <w:t xml:space="preserve"> eelnõu § 1 p 1 sõnastust järgnevalt</w:t>
      </w:r>
      <w:r w:rsidR="00665467" w:rsidRPr="00930235">
        <w:rPr>
          <w:rFonts w:ascii="Arial" w:eastAsia="Times New Roman" w:hAnsi="Arial" w:cs="Arial"/>
          <w:b/>
          <w:color w:val="2C2F2D"/>
          <w:sz w:val="24"/>
          <w:szCs w:val="24"/>
          <w:lang w:val="et-EE" w:eastAsia="et-EE"/>
        </w:rPr>
        <w:t>: „</w:t>
      </w:r>
      <w:r w:rsidR="00665467" w:rsidRPr="00930235">
        <w:rPr>
          <w:rFonts w:ascii="Arial" w:eastAsia="Times New Roman" w:hAnsi="Arial" w:cs="Arial"/>
          <w:b/>
          <w:i/>
          <w:color w:val="2C2F2D"/>
          <w:sz w:val="24"/>
          <w:szCs w:val="24"/>
          <w:lang w:val="et-EE" w:eastAsia="et-EE"/>
        </w:rPr>
        <w:t xml:space="preserve">Finantsteenuseks käesoleva jao tähenduses loetakse investeerimis-, krediidi-, kindlustus-, panga- ja makseteenuseid ning kogumispensioniga seotud teenuseid. Sidevahendi abil sõlmitud finantsteenuse lepingu puhul ei kohaldata käesolevas jaos lepingueelse teabe andmise, tarbija taganemisõiguse ja selle teostamise tagajärgede ning ettevõtja piisavate selgituste andmise kohustuse kohta sätestatut, kui Euroopa </w:t>
      </w:r>
      <w:r w:rsidR="00665467" w:rsidRPr="00930235">
        <w:rPr>
          <w:rFonts w:ascii="Arial" w:eastAsia="Times New Roman" w:hAnsi="Arial" w:cs="Arial"/>
          <w:b/>
          <w:i/>
          <w:color w:val="2C2F2D"/>
          <w:sz w:val="24"/>
          <w:szCs w:val="24"/>
          <w:lang w:val="et-EE" w:eastAsia="et-EE"/>
        </w:rPr>
        <w:lastRenderedPageBreak/>
        <w:t>Liidu õiguse või seda üle võtvate normidega on teatud liiki finantsteenuste osutamise kohta sätestatud teisiti</w:t>
      </w:r>
      <w:r w:rsidR="00665467" w:rsidRPr="00930235">
        <w:rPr>
          <w:rFonts w:ascii="Arial" w:eastAsia="Times New Roman" w:hAnsi="Arial" w:cs="Arial"/>
          <w:b/>
          <w:color w:val="2C2F2D"/>
          <w:sz w:val="24"/>
          <w:szCs w:val="24"/>
          <w:lang w:val="et-EE" w:eastAsia="et-EE"/>
        </w:rPr>
        <w:t>“.</w:t>
      </w:r>
    </w:p>
    <w:p w14:paraId="0E6E92BB" w14:textId="77777777" w:rsidR="00A1111C" w:rsidRPr="00930235" w:rsidRDefault="00A1111C" w:rsidP="00930235">
      <w:pPr>
        <w:shd w:val="clear" w:color="auto" w:fill="FFFFFF"/>
        <w:spacing w:before="135" w:after="135" w:line="240" w:lineRule="auto"/>
        <w:jc w:val="both"/>
        <w:rPr>
          <w:rFonts w:ascii="Arial" w:eastAsia="Times New Roman" w:hAnsi="Arial" w:cs="Arial"/>
          <w:color w:val="2C2F2D"/>
          <w:sz w:val="24"/>
          <w:szCs w:val="24"/>
          <w:lang w:val="et-EE" w:eastAsia="et-EE"/>
        </w:rPr>
      </w:pPr>
    </w:p>
    <w:p w14:paraId="3E1BB125" w14:textId="17201A6C" w:rsidR="00665467" w:rsidRPr="00930235" w:rsidRDefault="00665467" w:rsidP="00665467">
      <w:pPr>
        <w:pStyle w:val="ListParagraph"/>
        <w:numPr>
          <w:ilvl w:val="0"/>
          <w:numId w:val="3"/>
        </w:numPr>
        <w:shd w:val="clear" w:color="auto" w:fill="FFFFFF"/>
        <w:spacing w:before="135" w:after="135" w:line="240" w:lineRule="auto"/>
        <w:rPr>
          <w:rFonts w:ascii="Arial" w:eastAsia="Times New Roman" w:hAnsi="Arial" w:cs="Arial"/>
          <w:b/>
          <w:bCs/>
          <w:color w:val="2C2F2D"/>
          <w:sz w:val="24"/>
          <w:szCs w:val="24"/>
          <w:lang w:val="et-EE" w:eastAsia="et-EE"/>
        </w:rPr>
      </w:pPr>
      <w:r w:rsidRPr="00930235">
        <w:rPr>
          <w:rFonts w:ascii="Arial" w:eastAsia="Times New Roman" w:hAnsi="Arial" w:cs="Arial"/>
          <w:b/>
          <w:bCs/>
          <w:color w:val="2C2F2D"/>
          <w:sz w:val="24"/>
          <w:szCs w:val="24"/>
          <w:lang w:val="et-EE" w:eastAsia="et-EE"/>
        </w:rPr>
        <w:t>Taganemisnupp</w:t>
      </w:r>
    </w:p>
    <w:p w14:paraId="23414D51" w14:textId="77777777" w:rsidR="00936A3B" w:rsidRDefault="00665467" w:rsidP="00AA7E9C">
      <w:pPr>
        <w:shd w:val="clear" w:color="auto" w:fill="FFFFFF"/>
        <w:spacing w:before="135" w:after="135" w:line="240" w:lineRule="auto"/>
        <w:jc w:val="both"/>
        <w:rPr>
          <w:rFonts w:ascii="Arial" w:eastAsia="Times New Roman" w:hAnsi="Arial" w:cs="Arial"/>
          <w:color w:val="2C2F2D"/>
          <w:sz w:val="24"/>
          <w:szCs w:val="24"/>
          <w:lang w:val="et-EE" w:eastAsia="et-EE"/>
        </w:rPr>
      </w:pPr>
      <w:r w:rsidRPr="00930235">
        <w:rPr>
          <w:rFonts w:ascii="Arial" w:eastAsia="Times New Roman" w:hAnsi="Arial" w:cs="Arial"/>
          <w:color w:val="2C2F2D"/>
          <w:sz w:val="24"/>
          <w:szCs w:val="24"/>
          <w:lang w:val="et-EE" w:eastAsia="et-EE"/>
        </w:rPr>
        <w:t xml:space="preserve">Eelnõu § 1 p-ga 42 antakse tarbijale õigus taganeda internetipõhise kasutajaliidese kaudu sõlmitud </w:t>
      </w:r>
      <w:proofErr w:type="spellStart"/>
      <w:r w:rsidRPr="00930235">
        <w:rPr>
          <w:rFonts w:ascii="Arial" w:eastAsia="Times New Roman" w:hAnsi="Arial" w:cs="Arial"/>
          <w:color w:val="2C2F2D"/>
          <w:sz w:val="24"/>
          <w:szCs w:val="24"/>
          <w:lang w:val="et-EE" w:eastAsia="et-EE"/>
        </w:rPr>
        <w:t>kauglepingust</w:t>
      </w:r>
      <w:proofErr w:type="spellEnd"/>
      <w:r w:rsidRPr="00930235">
        <w:rPr>
          <w:rFonts w:ascii="Arial" w:eastAsia="Times New Roman" w:hAnsi="Arial" w:cs="Arial"/>
          <w:color w:val="2C2F2D"/>
          <w:sz w:val="24"/>
          <w:szCs w:val="24"/>
          <w:lang w:val="et-EE" w:eastAsia="et-EE"/>
        </w:rPr>
        <w:t xml:space="preserve"> taganemisfunktsiooni (taganemisnuppu) kasutades. Taganemisnupp või sellesarnane funktsioon peab olema tarbijale püsivalt ja lihtsalt kättesaadav kogu taganemistähtaja jooksul</w:t>
      </w:r>
      <w:r w:rsidR="00522E88" w:rsidRPr="00930235">
        <w:rPr>
          <w:rFonts w:ascii="Arial" w:eastAsia="Times New Roman" w:hAnsi="Arial" w:cs="Arial"/>
          <w:color w:val="2C2F2D"/>
          <w:sz w:val="24"/>
          <w:szCs w:val="24"/>
          <w:lang w:val="et-EE" w:eastAsia="et-EE"/>
        </w:rPr>
        <w:t xml:space="preserve">. </w:t>
      </w:r>
    </w:p>
    <w:p w14:paraId="5C16F618" w14:textId="50A02077" w:rsidR="00522E88" w:rsidRPr="00930235" w:rsidRDefault="00522E88" w:rsidP="00930235">
      <w:pPr>
        <w:shd w:val="clear" w:color="auto" w:fill="FFFFFF"/>
        <w:spacing w:before="135" w:after="135" w:line="240" w:lineRule="auto"/>
        <w:jc w:val="both"/>
        <w:rPr>
          <w:rFonts w:ascii="Arial" w:eastAsia="Times New Roman" w:hAnsi="Arial" w:cs="Arial"/>
          <w:color w:val="2C2F2D"/>
          <w:sz w:val="24"/>
          <w:szCs w:val="24"/>
          <w:lang w:val="et-EE" w:eastAsia="et-EE"/>
        </w:rPr>
      </w:pPr>
      <w:r w:rsidRPr="00930235">
        <w:rPr>
          <w:rFonts w:ascii="Arial" w:eastAsia="Times New Roman" w:hAnsi="Arial" w:cs="Arial"/>
          <w:color w:val="2C2F2D"/>
          <w:sz w:val="24"/>
          <w:szCs w:val="24"/>
          <w:lang w:val="et-EE" w:eastAsia="et-EE"/>
        </w:rPr>
        <w:t>Tegemist on väga tehnilise ja range nõudega, kus samas ei ole veel kõik tingimused täpselt selged. Seda kinnitab ka seletuskirja lk 25, kus on kirjas, et „</w:t>
      </w:r>
      <w:r w:rsidRPr="00930235">
        <w:rPr>
          <w:rFonts w:ascii="Arial" w:eastAsia="Times New Roman" w:hAnsi="Arial" w:cs="Arial"/>
          <w:i/>
          <w:iCs/>
          <w:color w:val="2C2F2D"/>
          <w:sz w:val="24"/>
          <w:szCs w:val="24"/>
          <w:lang w:val="et-EE" w:eastAsia="et-EE"/>
        </w:rPr>
        <w:t>Näiteks jääb selgusetuks, milliste lepingute puhul tuleb edaspidi taganemisnuppu pakkuma hakata. Kindel on see, et posti või telefoni teel saabunud tellimuste puhul seda kohustust ei teki</w:t>
      </w:r>
      <w:r w:rsidRPr="00930235">
        <w:rPr>
          <w:rFonts w:ascii="Arial" w:eastAsia="Times New Roman" w:hAnsi="Arial" w:cs="Arial"/>
          <w:color w:val="2C2F2D"/>
          <w:sz w:val="24"/>
          <w:szCs w:val="24"/>
          <w:lang w:val="et-EE" w:eastAsia="et-EE"/>
        </w:rPr>
        <w:t>“ ning lk 26, kus on kirjas, et „</w:t>
      </w:r>
      <w:r w:rsidRPr="00930235">
        <w:rPr>
          <w:rFonts w:ascii="Arial" w:eastAsia="Times New Roman" w:hAnsi="Arial" w:cs="Arial"/>
          <w:i/>
          <w:iCs/>
          <w:color w:val="2C2F2D"/>
          <w:sz w:val="24"/>
          <w:szCs w:val="24"/>
          <w:lang w:val="et-EE" w:eastAsia="et-EE"/>
        </w:rPr>
        <w:t>Direktiiv iseenesest kirjeldab, millised omadused taganemisfunktsioonil peaks olema, kuid tehnilised detailid jätab paljus lahtiseks. Paragrahvi sõnastusega (taganemisnupp või muu sarnane funktsioon) jäetakse ettevõtjale võimalus kasutada põhimõtteliselt ükskõik mis lahendust</w:t>
      </w:r>
      <w:r w:rsidRPr="00930235">
        <w:rPr>
          <w:rFonts w:ascii="Arial" w:eastAsia="Times New Roman" w:hAnsi="Arial" w:cs="Arial"/>
          <w:color w:val="2C2F2D"/>
          <w:sz w:val="24"/>
          <w:szCs w:val="24"/>
          <w:lang w:val="et-EE" w:eastAsia="et-EE"/>
        </w:rPr>
        <w:t>“. Oluline on see, et oleks selge</w:t>
      </w:r>
      <w:r w:rsidR="00135917">
        <w:rPr>
          <w:rFonts w:ascii="Arial" w:eastAsia="Times New Roman" w:hAnsi="Arial" w:cs="Arial"/>
          <w:color w:val="2C2F2D"/>
          <w:sz w:val="24"/>
          <w:szCs w:val="24"/>
          <w:lang w:val="et-EE" w:eastAsia="et-EE"/>
        </w:rPr>
        <w:t>,</w:t>
      </w:r>
      <w:r w:rsidRPr="00930235">
        <w:rPr>
          <w:rFonts w:ascii="Arial" w:eastAsia="Times New Roman" w:hAnsi="Arial" w:cs="Arial"/>
          <w:color w:val="2C2F2D"/>
          <w:sz w:val="24"/>
          <w:szCs w:val="24"/>
          <w:lang w:val="et-EE" w:eastAsia="et-EE"/>
        </w:rPr>
        <w:t xml:space="preserve"> mis nõuded kehtivad</w:t>
      </w:r>
      <w:r w:rsidR="00135917">
        <w:rPr>
          <w:rFonts w:ascii="Arial" w:eastAsia="Times New Roman" w:hAnsi="Arial" w:cs="Arial"/>
          <w:color w:val="2C2F2D"/>
          <w:sz w:val="24"/>
          <w:szCs w:val="24"/>
          <w:lang w:val="et-EE" w:eastAsia="et-EE"/>
        </w:rPr>
        <w:t>.</w:t>
      </w:r>
      <w:r w:rsidRPr="00930235">
        <w:rPr>
          <w:rFonts w:ascii="Arial" w:eastAsia="Times New Roman" w:hAnsi="Arial" w:cs="Arial"/>
          <w:color w:val="2C2F2D"/>
          <w:sz w:val="24"/>
          <w:szCs w:val="24"/>
          <w:lang w:val="et-EE" w:eastAsia="et-EE"/>
        </w:rPr>
        <w:t xml:space="preserve"> </w:t>
      </w:r>
      <w:r w:rsidR="007F1929">
        <w:rPr>
          <w:rFonts w:ascii="Arial" w:eastAsia="Times New Roman" w:hAnsi="Arial" w:cs="Arial"/>
          <w:color w:val="2C2F2D"/>
          <w:sz w:val="24"/>
          <w:szCs w:val="24"/>
          <w:lang w:val="et-EE" w:eastAsia="et-EE"/>
        </w:rPr>
        <w:t>N</w:t>
      </w:r>
      <w:r w:rsidR="007F1929" w:rsidRPr="00930235">
        <w:rPr>
          <w:rFonts w:ascii="Arial" w:eastAsia="Times New Roman" w:hAnsi="Arial" w:cs="Arial"/>
          <w:color w:val="2C2F2D"/>
          <w:sz w:val="24"/>
          <w:szCs w:val="24"/>
          <w:lang w:val="et-EE" w:eastAsia="et-EE"/>
        </w:rPr>
        <w:t xml:space="preserve">äiteks </w:t>
      </w:r>
      <w:r w:rsidRPr="00930235">
        <w:rPr>
          <w:rFonts w:ascii="Arial" w:eastAsia="Times New Roman" w:hAnsi="Arial" w:cs="Arial"/>
          <w:color w:val="2C2F2D"/>
          <w:sz w:val="24"/>
          <w:szCs w:val="24"/>
          <w:lang w:val="et-EE" w:eastAsia="et-EE"/>
        </w:rPr>
        <w:t xml:space="preserve">vaidluse puhul on oluline see, kas ja millal on ettevõtja eksinud ning millised on sanktsioonid. Õiguskindluse ja -selguse mõttes on vajalikud kindlad nõuded ja tingimused, sest vastasel juhul võivad tekkida vaidlused selle üle, kas taganemisnupu nõuet on täidetud korrektselt või mitte. </w:t>
      </w:r>
    </w:p>
    <w:p w14:paraId="76904AA0" w14:textId="2A0A4AF3" w:rsidR="00522E88" w:rsidRPr="00930235" w:rsidRDefault="00522E88" w:rsidP="00930235">
      <w:pPr>
        <w:shd w:val="clear" w:color="auto" w:fill="FFFFFF"/>
        <w:spacing w:before="135" w:after="135" w:line="240" w:lineRule="auto"/>
        <w:jc w:val="both"/>
        <w:rPr>
          <w:rFonts w:ascii="Arial" w:eastAsia="Times New Roman" w:hAnsi="Arial" w:cs="Arial"/>
          <w:b/>
          <w:color w:val="2C2F2D"/>
          <w:sz w:val="24"/>
          <w:szCs w:val="24"/>
          <w:lang w:val="et-EE" w:eastAsia="et-EE"/>
        </w:rPr>
      </w:pPr>
      <w:r w:rsidRPr="00930235">
        <w:rPr>
          <w:rFonts w:ascii="Arial" w:eastAsia="Times New Roman" w:hAnsi="Arial" w:cs="Arial"/>
          <w:b/>
          <w:color w:val="2C2F2D"/>
          <w:sz w:val="24"/>
          <w:szCs w:val="24"/>
          <w:lang w:val="et-EE" w:eastAsia="et-EE"/>
        </w:rPr>
        <w:t>Teeme ettepaneku lisada seletuskirja kontrollikriteeriumid, et oleks selge</w:t>
      </w:r>
      <w:r w:rsidR="001D4E6B">
        <w:rPr>
          <w:rFonts w:ascii="Arial" w:eastAsia="Times New Roman" w:hAnsi="Arial" w:cs="Arial"/>
          <w:b/>
          <w:color w:val="2C2F2D"/>
          <w:sz w:val="24"/>
          <w:szCs w:val="24"/>
          <w:lang w:val="et-EE" w:eastAsia="et-EE"/>
        </w:rPr>
        <w:t>,</w:t>
      </w:r>
      <w:r w:rsidRPr="00930235">
        <w:rPr>
          <w:rFonts w:ascii="Arial" w:eastAsia="Times New Roman" w:hAnsi="Arial" w:cs="Arial"/>
          <w:b/>
          <w:color w:val="2C2F2D"/>
          <w:sz w:val="24"/>
          <w:szCs w:val="24"/>
          <w:lang w:val="et-EE" w:eastAsia="et-EE"/>
        </w:rPr>
        <w:t xml:space="preserve"> millal on nõue täidetud, millal on tegemist eksitava lahendusega (nt liiga mitme kliki kaugusel või tavapäraselt tuvastatav nupp).</w:t>
      </w:r>
      <w:r w:rsidR="00900B20" w:rsidRPr="00930235">
        <w:rPr>
          <w:rFonts w:ascii="Arial" w:eastAsia="Times New Roman" w:hAnsi="Arial" w:cs="Arial"/>
          <w:b/>
          <w:color w:val="2C2F2D"/>
          <w:sz w:val="24"/>
          <w:szCs w:val="24"/>
          <w:lang w:val="et-EE" w:eastAsia="et-EE"/>
        </w:rPr>
        <w:t xml:space="preserve"> </w:t>
      </w:r>
      <w:r w:rsidR="00900B20" w:rsidRPr="00930235">
        <w:rPr>
          <w:rFonts w:ascii="Arial" w:eastAsia="Times New Roman" w:hAnsi="Arial" w:cs="Arial"/>
          <w:b/>
          <w:bCs/>
          <w:color w:val="2C2F2D"/>
          <w:sz w:val="24"/>
          <w:szCs w:val="24"/>
          <w:lang w:val="et-EE" w:eastAsia="et-EE"/>
        </w:rPr>
        <w:t xml:space="preserve">Näiteks </w:t>
      </w:r>
      <w:r w:rsidR="00D87306">
        <w:rPr>
          <w:rFonts w:ascii="Arial" w:eastAsia="Times New Roman" w:hAnsi="Arial" w:cs="Arial"/>
          <w:b/>
          <w:bCs/>
          <w:color w:val="2C2F2D"/>
          <w:sz w:val="24"/>
          <w:szCs w:val="24"/>
          <w:lang w:val="et-EE" w:eastAsia="et-EE"/>
        </w:rPr>
        <w:t xml:space="preserve">peaks seletuskirjas olema </w:t>
      </w:r>
      <w:r w:rsidR="0003383A" w:rsidRPr="00930235">
        <w:rPr>
          <w:rFonts w:ascii="Arial" w:eastAsia="Times New Roman" w:hAnsi="Arial" w:cs="Arial"/>
          <w:b/>
          <w:bCs/>
          <w:color w:val="2C2F2D"/>
          <w:sz w:val="24"/>
          <w:szCs w:val="24"/>
          <w:lang w:val="et-EE" w:eastAsia="et-EE"/>
        </w:rPr>
        <w:t>kirjas, et</w:t>
      </w:r>
      <w:r w:rsidR="00900B20" w:rsidRPr="00930235">
        <w:rPr>
          <w:rFonts w:ascii="Arial" w:eastAsia="Times New Roman" w:hAnsi="Arial" w:cs="Arial"/>
          <w:b/>
          <w:color w:val="2C2F2D"/>
          <w:sz w:val="24"/>
          <w:szCs w:val="24"/>
          <w:lang w:val="et-EE" w:eastAsia="et-EE"/>
        </w:rPr>
        <w:t xml:space="preserve"> taganemisnupp või sellesarnane funktsioon peab olema paigutatud kasutajaliideses selliselt, et see oleks tarbijale selgelt nähtav, kergesti tuvastatav ja kasutatav ilma põhjendamatu viivituseta või segadusse viiva navigeerimise vajaduseta. Taganemisfunktsiooni kasutamine ei tohi olla seotud tarbijat eksitavate disainielementide, </w:t>
      </w:r>
      <w:proofErr w:type="spellStart"/>
      <w:r w:rsidR="00900B20" w:rsidRPr="00930235">
        <w:rPr>
          <w:rFonts w:ascii="Arial" w:eastAsia="Times New Roman" w:hAnsi="Arial" w:cs="Arial"/>
          <w:b/>
          <w:color w:val="2C2F2D"/>
          <w:sz w:val="24"/>
          <w:szCs w:val="24"/>
          <w:lang w:val="et-EE" w:eastAsia="et-EE"/>
        </w:rPr>
        <w:t>kõrvaltegevuste</w:t>
      </w:r>
      <w:proofErr w:type="spellEnd"/>
      <w:r w:rsidR="00900B20" w:rsidRPr="00930235">
        <w:rPr>
          <w:rFonts w:ascii="Arial" w:eastAsia="Times New Roman" w:hAnsi="Arial" w:cs="Arial"/>
          <w:b/>
          <w:color w:val="2C2F2D"/>
          <w:sz w:val="24"/>
          <w:szCs w:val="24"/>
          <w:lang w:val="et-EE" w:eastAsia="et-EE"/>
        </w:rPr>
        <w:t xml:space="preserve"> või </w:t>
      </w:r>
      <w:proofErr w:type="spellStart"/>
      <w:r w:rsidR="00900B20" w:rsidRPr="00930235">
        <w:rPr>
          <w:rFonts w:ascii="Arial" w:eastAsia="Times New Roman" w:hAnsi="Arial" w:cs="Arial"/>
          <w:b/>
          <w:color w:val="2C2F2D"/>
          <w:sz w:val="24"/>
          <w:szCs w:val="24"/>
          <w:lang w:val="et-EE" w:eastAsia="et-EE"/>
        </w:rPr>
        <w:t>mitmetasandiliste</w:t>
      </w:r>
      <w:proofErr w:type="spellEnd"/>
      <w:r w:rsidR="00900B20" w:rsidRPr="00930235">
        <w:rPr>
          <w:rFonts w:ascii="Arial" w:eastAsia="Times New Roman" w:hAnsi="Arial" w:cs="Arial"/>
          <w:b/>
          <w:color w:val="2C2F2D"/>
          <w:sz w:val="24"/>
          <w:szCs w:val="24"/>
          <w:lang w:val="et-EE" w:eastAsia="et-EE"/>
        </w:rPr>
        <w:t xml:space="preserve"> kinnituskohustustega, mis takistavad lepingust taganemise sisulist teostamist. </w:t>
      </w:r>
    </w:p>
    <w:p w14:paraId="5249922E" w14:textId="7870EA30" w:rsidR="4E68B540" w:rsidRDefault="001123A0" w:rsidP="00930235">
      <w:pPr>
        <w:shd w:val="clear" w:color="auto" w:fill="FFFFFF" w:themeFill="background1"/>
        <w:spacing w:before="135" w:after="135" w:line="240" w:lineRule="auto"/>
        <w:jc w:val="both"/>
        <w:rPr>
          <w:rFonts w:ascii="Arial" w:eastAsia="Arial" w:hAnsi="Arial" w:cs="Arial"/>
          <w:lang w:val="et-EE"/>
        </w:rPr>
      </w:pPr>
      <w:r>
        <w:rPr>
          <w:rFonts w:ascii="Arial" w:eastAsia="Times New Roman" w:hAnsi="Arial" w:cs="Arial"/>
          <w:color w:val="2C2F2D"/>
          <w:lang w:val="et-EE" w:eastAsia="et-EE"/>
        </w:rPr>
        <w:t>Lisaks s</w:t>
      </w:r>
      <w:r w:rsidR="4E68B540" w:rsidRPr="00930235">
        <w:rPr>
          <w:rFonts w:ascii="Arial" w:eastAsia="Times New Roman" w:hAnsi="Arial" w:cs="Arial"/>
          <w:color w:val="2C2F2D"/>
          <w:lang w:val="et-EE" w:eastAsia="et-EE"/>
        </w:rPr>
        <w:t>oovime teada, kas taganemisnupp peab olema ka sellisel juhul kui, eraisik kodulehelt toodet/teenust tellides saab kohe kätte (</w:t>
      </w:r>
      <w:r w:rsidR="4980B958" w:rsidRPr="628CDC55">
        <w:rPr>
          <w:rFonts w:ascii="Arial" w:eastAsia="Arial" w:hAnsi="Arial" w:cs="Arial"/>
          <w:lang w:val="et-EE"/>
        </w:rPr>
        <w:t>e-raamat)?</w:t>
      </w:r>
    </w:p>
    <w:p w14:paraId="14B3A067" w14:textId="77777777" w:rsidR="00A006C3" w:rsidRPr="00A006C3" w:rsidRDefault="00A006C3" w:rsidP="00A006C3">
      <w:pPr>
        <w:shd w:val="clear" w:color="auto" w:fill="FFFFFF"/>
        <w:spacing w:before="135" w:after="135" w:line="240" w:lineRule="auto"/>
        <w:jc w:val="both"/>
        <w:rPr>
          <w:rFonts w:ascii="Arial" w:eastAsia="Times New Roman" w:hAnsi="Arial" w:cs="Arial"/>
          <w:b/>
          <w:bCs/>
          <w:color w:val="2C2F2D"/>
          <w:lang w:eastAsia="et-EE"/>
        </w:rPr>
      </w:pPr>
    </w:p>
    <w:p w14:paraId="28D8DF1E" w14:textId="0A1F6E4A" w:rsidR="00B13B65" w:rsidRDefault="00B13B65" w:rsidP="00B13B65">
      <w:pPr>
        <w:shd w:val="clear" w:color="auto" w:fill="FFFFFF"/>
        <w:spacing w:before="135" w:after="135" w:line="240" w:lineRule="auto"/>
        <w:jc w:val="both"/>
        <w:rPr>
          <w:rFonts w:ascii="Arial" w:eastAsia="Times New Roman" w:hAnsi="Arial" w:cs="Arial"/>
          <w:color w:val="2C2F2D"/>
          <w:lang w:val="et-EE" w:eastAsia="et-EE"/>
        </w:rPr>
      </w:pPr>
    </w:p>
    <w:p w14:paraId="4147FD14" w14:textId="77777777" w:rsidR="0073255B" w:rsidRPr="0073255B" w:rsidRDefault="0073255B" w:rsidP="0073255B">
      <w:pPr>
        <w:spacing w:before="120" w:after="0" w:line="240" w:lineRule="auto"/>
        <w:jc w:val="both"/>
        <w:rPr>
          <w:rFonts w:ascii="Arial" w:eastAsia="DINPro" w:hAnsi="Arial" w:cs="Arial"/>
          <w:sz w:val="24"/>
          <w:szCs w:val="24"/>
          <w:lang w:val="et-EE"/>
        </w:rPr>
      </w:pPr>
    </w:p>
    <w:p w14:paraId="4667435E" w14:textId="77777777" w:rsidR="0073255B" w:rsidRPr="00AA62A5" w:rsidRDefault="0073255B" w:rsidP="0073255B">
      <w:pPr>
        <w:spacing w:before="120" w:after="0" w:line="240" w:lineRule="auto"/>
        <w:jc w:val="both"/>
        <w:rPr>
          <w:rFonts w:ascii="Arial" w:eastAsia="DINPro" w:hAnsi="Arial" w:cs="Arial"/>
          <w:sz w:val="24"/>
          <w:szCs w:val="24"/>
          <w:lang w:val="et-EE"/>
        </w:rPr>
      </w:pPr>
    </w:p>
    <w:p w14:paraId="029059A6" w14:textId="77777777" w:rsidR="0073255B" w:rsidRPr="002F1E7F" w:rsidRDefault="0073255B" w:rsidP="0073255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76CBE960" w14:textId="77777777" w:rsidR="0073255B" w:rsidRPr="002F1E7F" w:rsidRDefault="0073255B" w:rsidP="0073255B">
      <w:pPr>
        <w:spacing w:after="0" w:line="240" w:lineRule="auto"/>
        <w:rPr>
          <w:rFonts w:ascii="Arial" w:hAnsi="Arial" w:cs="Arial"/>
          <w:sz w:val="24"/>
          <w:szCs w:val="24"/>
          <w:lang w:val="et-EE" w:eastAsia="et-EE"/>
        </w:rPr>
      </w:pPr>
    </w:p>
    <w:p w14:paraId="07C5114D" w14:textId="77777777" w:rsidR="0073255B" w:rsidRDefault="0073255B" w:rsidP="0073255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2E35601C" w14:textId="77777777" w:rsidR="0073255B" w:rsidRPr="002F1E7F" w:rsidRDefault="0073255B" w:rsidP="0073255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50B4E14C" w14:textId="77777777" w:rsidR="0073255B" w:rsidRPr="002F1E7F" w:rsidRDefault="0073255B" w:rsidP="0073255B">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4633F341" w14:textId="77777777" w:rsidR="0073255B" w:rsidRPr="002F1E7F" w:rsidRDefault="0073255B" w:rsidP="0073255B">
      <w:pPr>
        <w:spacing w:after="0" w:line="240" w:lineRule="auto"/>
        <w:rPr>
          <w:rFonts w:ascii="Arial" w:hAnsi="Arial" w:cs="Arial"/>
          <w:sz w:val="24"/>
          <w:szCs w:val="24"/>
          <w:lang w:val="et-EE" w:eastAsia="et-EE"/>
        </w:rPr>
      </w:pPr>
    </w:p>
    <w:p w14:paraId="5207EBDD" w14:textId="77777777" w:rsidR="0073255B" w:rsidRPr="002F1E7F" w:rsidRDefault="0073255B" w:rsidP="0073255B">
      <w:pPr>
        <w:spacing w:after="0" w:line="240" w:lineRule="auto"/>
        <w:rPr>
          <w:rFonts w:ascii="Arial" w:hAnsi="Arial" w:cs="Arial"/>
          <w:sz w:val="24"/>
          <w:szCs w:val="24"/>
          <w:lang w:val="et-EE" w:eastAsia="et-EE"/>
        </w:rPr>
      </w:pPr>
    </w:p>
    <w:p w14:paraId="14F062AB" w14:textId="77777777" w:rsidR="0073255B" w:rsidRDefault="0073255B" w:rsidP="0073255B">
      <w:pPr>
        <w:spacing w:after="0" w:line="240" w:lineRule="auto"/>
        <w:rPr>
          <w:rFonts w:ascii="Arial" w:hAnsi="Arial" w:cs="Arial"/>
          <w:sz w:val="24"/>
          <w:szCs w:val="24"/>
          <w:lang w:val="et-EE" w:eastAsia="et-EE"/>
        </w:rPr>
      </w:pPr>
    </w:p>
    <w:p w14:paraId="6505E461" w14:textId="77777777" w:rsidR="0073255B" w:rsidRDefault="0073255B" w:rsidP="0073255B">
      <w:pPr>
        <w:spacing w:after="0" w:line="240" w:lineRule="auto"/>
        <w:rPr>
          <w:rFonts w:ascii="Arial" w:hAnsi="Arial" w:cs="Arial"/>
          <w:sz w:val="24"/>
          <w:szCs w:val="24"/>
          <w:lang w:val="et-EE" w:eastAsia="et-EE"/>
        </w:rPr>
      </w:pPr>
    </w:p>
    <w:p w14:paraId="2E17482A" w14:textId="77777777" w:rsidR="0073255B" w:rsidRPr="002F1E7F" w:rsidRDefault="0073255B" w:rsidP="0073255B">
      <w:pPr>
        <w:spacing w:after="0" w:line="240" w:lineRule="auto"/>
        <w:rPr>
          <w:rFonts w:ascii="Arial" w:hAnsi="Arial" w:cs="Arial"/>
          <w:sz w:val="24"/>
          <w:szCs w:val="24"/>
          <w:lang w:val="et-EE" w:eastAsia="et-EE"/>
        </w:rPr>
      </w:pPr>
    </w:p>
    <w:p w14:paraId="4E382E73" w14:textId="77777777" w:rsidR="0073255B" w:rsidRPr="002F1E7F" w:rsidRDefault="0073255B" w:rsidP="0073255B">
      <w:pPr>
        <w:spacing w:after="0" w:line="240" w:lineRule="auto"/>
        <w:rPr>
          <w:rFonts w:ascii="Arial" w:hAnsi="Arial" w:cs="Arial"/>
          <w:sz w:val="24"/>
          <w:szCs w:val="24"/>
          <w:lang w:val="et-EE" w:eastAsia="et-EE"/>
        </w:rPr>
      </w:pPr>
    </w:p>
    <w:p w14:paraId="5C5ADEA6" w14:textId="77777777" w:rsidR="0073255B" w:rsidRPr="002F1E7F" w:rsidRDefault="0073255B" w:rsidP="0073255B">
      <w:pPr>
        <w:spacing w:after="0" w:line="240" w:lineRule="auto"/>
        <w:rPr>
          <w:rFonts w:ascii="Arial" w:hAnsi="Arial" w:cs="Arial"/>
          <w:sz w:val="24"/>
          <w:szCs w:val="24"/>
          <w:lang w:val="et-EE" w:eastAsia="et-EE"/>
        </w:rPr>
      </w:pPr>
    </w:p>
    <w:p w14:paraId="251C5D39" w14:textId="77777777" w:rsidR="0073255B" w:rsidRPr="002F1E7F" w:rsidRDefault="0073255B" w:rsidP="0073255B">
      <w:pPr>
        <w:spacing w:after="0" w:line="240" w:lineRule="auto"/>
        <w:rPr>
          <w:rFonts w:ascii="Arial" w:hAnsi="Arial" w:cs="Arial"/>
          <w:sz w:val="24"/>
          <w:szCs w:val="24"/>
          <w:lang w:val="et-EE" w:eastAsia="et-EE"/>
        </w:rPr>
      </w:pPr>
    </w:p>
    <w:p w14:paraId="34B6CC6A" w14:textId="5D77F390" w:rsidR="0073255B" w:rsidRDefault="0073255B" w:rsidP="0073255B">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55C77970" w14:textId="060105A5" w:rsidR="0073255B" w:rsidRDefault="0073255B" w:rsidP="0073255B">
      <w:pPr>
        <w:spacing w:after="0" w:line="240" w:lineRule="auto"/>
        <w:rPr>
          <w:rFonts w:ascii="Arial" w:hAnsi="Arial" w:cs="Arial"/>
          <w:sz w:val="24"/>
          <w:szCs w:val="24"/>
          <w:lang w:val="et-EE" w:eastAsia="et-EE"/>
        </w:rPr>
      </w:pPr>
      <w:hyperlink r:id="rId9" w:history="1">
        <w:r w:rsidRPr="005B51A9">
          <w:rPr>
            <w:rStyle w:val="Hy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63CCE083" w14:textId="77777777" w:rsidR="0073255B" w:rsidRDefault="0073255B" w:rsidP="0073255B">
      <w:pPr>
        <w:spacing w:after="0" w:line="240" w:lineRule="auto"/>
        <w:rPr>
          <w:rFonts w:ascii="Arial" w:hAnsi="Arial" w:cs="Arial"/>
          <w:sz w:val="24"/>
          <w:szCs w:val="24"/>
          <w:lang w:val="et-EE" w:eastAsia="et-EE"/>
        </w:rPr>
      </w:pPr>
    </w:p>
    <w:p w14:paraId="45CDF1E8" w14:textId="77777777" w:rsidR="0073255B" w:rsidRDefault="0073255B" w:rsidP="0073255B">
      <w:pPr>
        <w:spacing w:after="0" w:line="240" w:lineRule="auto"/>
        <w:rPr>
          <w:rFonts w:ascii="Arial" w:hAnsi="Arial" w:cs="Arial"/>
          <w:sz w:val="24"/>
          <w:szCs w:val="24"/>
          <w:lang w:val="et-EE" w:eastAsia="et-EE"/>
        </w:rPr>
      </w:pPr>
    </w:p>
    <w:p w14:paraId="08C635D7" w14:textId="77777777" w:rsidR="0073255B" w:rsidRDefault="0073255B" w:rsidP="0073255B">
      <w:pPr>
        <w:spacing w:after="0" w:line="240" w:lineRule="auto"/>
        <w:rPr>
          <w:rFonts w:ascii="Arial" w:hAnsi="Arial" w:cs="Arial"/>
          <w:sz w:val="24"/>
          <w:szCs w:val="24"/>
          <w:lang w:val="et-EE" w:eastAsia="et-EE"/>
        </w:rPr>
      </w:pPr>
    </w:p>
    <w:p w14:paraId="370C2371" w14:textId="77777777" w:rsidR="0073255B" w:rsidRDefault="0073255B" w:rsidP="0073255B">
      <w:pPr>
        <w:spacing w:after="0" w:line="240" w:lineRule="auto"/>
        <w:rPr>
          <w:rFonts w:ascii="Arial" w:hAnsi="Arial" w:cs="Arial"/>
          <w:sz w:val="24"/>
          <w:szCs w:val="24"/>
          <w:lang w:val="et-EE" w:eastAsia="et-EE"/>
        </w:rPr>
      </w:pPr>
    </w:p>
    <w:p w14:paraId="67B87194" w14:textId="77777777" w:rsidR="0073255B" w:rsidRDefault="0073255B" w:rsidP="0073255B">
      <w:pPr>
        <w:spacing w:after="0" w:line="240" w:lineRule="auto"/>
        <w:rPr>
          <w:rFonts w:ascii="Arial" w:hAnsi="Arial" w:cs="Arial"/>
          <w:sz w:val="24"/>
          <w:szCs w:val="24"/>
          <w:lang w:val="et-EE" w:eastAsia="et-EE"/>
        </w:rPr>
      </w:pPr>
    </w:p>
    <w:p w14:paraId="29EA1834" w14:textId="77777777" w:rsidR="0073255B" w:rsidRDefault="0073255B" w:rsidP="0073255B">
      <w:pPr>
        <w:spacing w:after="0" w:line="240" w:lineRule="auto"/>
        <w:rPr>
          <w:rStyle w:val="Hyperlink"/>
          <w:rFonts w:ascii="Arial" w:hAnsi="Arial" w:cs="Arial"/>
          <w:sz w:val="24"/>
          <w:szCs w:val="24"/>
          <w:lang w:eastAsia="et-EE"/>
        </w:rPr>
      </w:pPr>
    </w:p>
    <w:p w14:paraId="6ED75233" w14:textId="77777777" w:rsidR="002E25D2" w:rsidRDefault="002E25D2"/>
    <w:sectPr w:rsidR="002E25D2" w:rsidSect="0073255B">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F892" w14:textId="77777777" w:rsidR="009E1078" w:rsidRDefault="009E1078">
      <w:pPr>
        <w:spacing w:after="0" w:line="240" w:lineRule="auto"/>
      </w:pPr>
      <w:r>
        <w:separator/>
      </w:r>
    </w:p>
  </w:endnote>
  <w:endnote w:type="continuationSeparator" w:id="0">
    <w:p w14:paraId="3CD12F8C" w14:textId="77777777" w:rsidR="009E1078" w:rsidRDefault="009E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6804" w14:textId="77777777" w:rsidR="0073255B" w:rsidRPr="00E7418C" w:rsidRDefault="0073255B" w:rsidP="00E7418C">
    <w:pPr>
      <w:pStyle w:val="Footer"/>
      <w:rPr>
        <w:rFonts w:ascii="Arial" w:hAnsi="Arial" w:cs="Arial"/>
        <w:b/>
        <w:sz w:val="14"/>
        <w:szCs w:val="14"/>
      </w:rPr>
    </w:pPr>
    <w:r w:rsidRPr="00E7418C">
      <w:rPr>
        <w:rFonts w:ascii="Arial" w:hAnsi="Arial" w:cs="Arial"/>
        <w:b/>
        <w:sz w:val="14"/>
        <w:szCs w:val="14"/>
      </w:rPr>
      <w:t>EESTI KAUBANDUS-TÖÖSTUSKODA</w:t>
    </w:r>
  </w:p>
  <w:p w14:paraId="40D802CC" w14:textId="77777777" w:rsidR="0073255B" w:rsidRPr="00E7418C" w:rsidRDefault="0073255B"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1464" w14:textId="77777777" w:rsidR="0073255B" w:rsidRPr="00BF3929" w:rsidRDefault="0073255B"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4CF01BD1" w14:textId="77777777" w:rsidR="0073255B" w:rsidRPr="00BF3929" w:rsidRDefault="0073255B"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0082" w14:textId="77777777" w:rsidR="009E1078" w:rsidRDefault="009E1078">
      <w:pPr>
        <w:spacing w:after="0" w:line="240" w:lineRule="auto"/>
      </w:pPr>
      <w:r>
        <w:separator/>
      </w:r>
    </w:p>
  </w:footnote>
  <w:footnote w:type="continuationSeparator" w:id="0">
    <w:p w14:paraId="7190D016" w14:textId="77777777" w:rsidR="009E1078" w:rsidRDefault="009E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49C7" w14:textId="77777777" w:rsidR="0073255B" w:rsidRPr="00C0691C" w:rsidRDefault="0073255B" w:rsidP="00C0691C">
    <w:pPr>
      <w:pStyle w:val="Header"/>
    </w:pPr>
    <w:r>
      <w:rPr>
        <w:noProof/>
      </w:rPr>
      <w:drawing>
        <wp:inline distT="0" distB="0" distL="0" distR="0" wp14:anchorId="65E8C45C" wp14:editId="2DC1DFF4">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AF34" w14:textId="77777777" w:rsidR="0073255B" w:rsidRDefault="0073255B">
    <w:pPr>
      <w:pStyle w:val="Header"/>
    </w:pPr>
    <w:r>
      <w:rPr>
        <w:noProof/>
      </w:rPr>
      <w:drawing>
        <wp:inline distT="0" distB="0" distL="0" distR="0" wp14:anchorId="604E8C23" wp14:editId="40630C3B">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E34"/>
    <w:multiLevelType w:val="hybridMultilevel"/>
    <w:tmpl w:val="5C1E44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FB08C5"/>
    <w:multiLevelType w:val="multilevel"/>
    <w:tmpl w:val="4CF6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278BA"/>
    <w:multiLevelType w:val="hybridMultilevel"/>
    <w:tmpl w:val="A27ACA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41352B5"/>
    <w:multiLevelType w:val="hybridMultilevel"/>
    <w:tmpl w:val="9CAE2704"/>
    <w:lvl w:ilvl="0" w:tplc="EF644DD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65128755">
    <w:abstractNumId w:val="2"/>
  </w:num>
  <w:num w:numId="2" w16cid:durableId="491146307">
    <w:abstractNumId w:val="3"/>
  </w:num>
  <w:num w:numId="3" w16cid:durableId="57292721">
    <w:abstractNumId w:val="0"/>
  </w:num>
  <w:num w:numId="4" w16cid:durableId="166647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5B"/>
    <w:rsid w:val="00004190"/>
    <w:rsid w:val="0002046F"/>
    <w:rsid w:val="0003383A"/>
    <w:rsid w:val="001123A0"/>
    <w:rsid w:val="00121729"/>
    <w:rsid w:val="00124313"/>
    <w:rsid w:val="00135917"/>
    <w:rsid w:val="0014214A"/>
    <w:rsid w:val="00180103"/>
    <w:rsid w:val="001858BF"/>
    <w:rsid w:val="001C1E27"/>
    <w:rsid w:val="001D4E6B"/>
    <w:rsid w:val="00214799"/>
    <w:rsid w:val="00262C27"/>
    <w:rsid w:val="002E25D2"/>
    <w:rsid w:val="002F6E5A"/>
    <w:rsid w:val="00315DC6"/>
    <w:rsid w:val="00382382"/>
    <w:rsid w:val="003A0EBF"/>
    <w:rsid w:val="003D0259"/>
    <w:rsid w:val="0041120F"/>
    <w:rsid w:val="004118F3"/>
    <w:rsid w:val="004338EA"/>
    <w:rsid w:val="00507F9D"/>
    <w:rsid w:val="0051026B"/>
    <w:rsid w:val="00522E88"/>
    <w:rsid w:val="005D2BB6"/>
    <w:rsid w:val="005D40FB"/>
    <w:rsid w:val="00611E32"/>
    <w:rsid w:val="0063303E"/>
    <w:rsid w:val="0065500E"/>
    <w:rsid w:val="00665467"/>
    <w:rsid w:val="006863E0"/>
    <w:rsid w:val="006A74D9"/>
    <w:rsid w:val="006B1F79"/>
    <w:rsid w:val="006C27D7"/>
    <w:rsid w:val="0072442A"/>
    <w:rsid w:val="0073255B"/>
    <w:rsid w:val="007F1929"/>
    <w:rsid w:val="00801418"/>
    <w:rsid w:val="00882F77"/>
    <w:rsid w:val="00900B20"/>
    <w:rsid w:val="00930235"/>
    <w:rsid w:val="00936A3B"/>
    <w:rsid w:val="009650E4"/>
    <w:rsid w:val="009664AB"/>
    <w:rsid w:val="00997CB8"/>
    <w:rsid w:val="009B0203"/>
    <w:rsid w:val="009E1078"/>
    <w:rsid w:val="00A006C3"/>
    <w:rsid w:val="00A1111C"/>
    <w:rsid w:val="00A2409E"/>
    <w:rsid w:val="00A94EB7"/>
    <w:rsid w:val="00AA7E9C"/>
    <w:rsid w:val="00AB1245"/>
    <w:rsid w:val="00AF6BE8"/>
    <w:rsid w:val="00B13B65"/>
    <w:rsid w:val="00B52B23"/>
    <w:rsid w:val="00B62A0D"/>
    <w:rsid w:val="00C47DC7"/>
    <w:rsid w:val="00CE5E55"/>
    <w:rsid w:val="00CF51B0"/>
    <w:rsid w:val="00D373C9"/>
    <w:rsid w:val="00D44516"/>
    <w:rsid w:val="00D64654"/>
    <w:rsid w:val="00D720F8"/>
    <w:rsid w:val="00D87306"/>
    <w:rsid w:val="00DE119F"/>
    <w:rsid w:val="00DE1698"/>
    <w:rsid w:val="00DE28CF"/>
    <w:rsid w:val="00E256A3"/>
    <w:rsid w:val="00E279F6"/>
    <w:rsid w:val="00E71528"/>
    <w:rsid w:val="00EA29D0"/>
    <w:rsid w:val="00F24429"/>
    <w:rsid w:val="00F347D5"/>
    <w:rsid w:val="061DC6E5"/>
    <w:rsid w:val="4980B958"/>
    <w:rsid w:val="4E68B540"/>
    <w:rsid w:val="571413B0"/>
    <w:rsid w:val="5DDF6213"/>
    <w:rsid w:val="628CD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7280"/>
  <w15:chartTrackingRefBased/>
  <w15:docId w15:val="{1C42226D-249F-4A14-B08B-70512C54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5B"/>
    <w:rPr>
      <w:kern w:val="0"/>
      <w14:ligatures w14:val="none"/>
    </w:rPr>
  </w:style>
  <w:style w:type="paragraph" w:styleId="Heading1">
    <w:name w:val="heading 1"/>
    <w:basedOn w:val="Normal"/>
    <w:next w:val="Normal"/>
    <w:link w:val="Heading1Char"/>
    <w:uiPriority w:val="9"/>
    <w:qFormat/>
    <w:rsid w:val="00732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55B"/>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73255B"/>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73255B"/>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73255B"/>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73255B"/>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73255B"/>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73255B"/>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73255B"/>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73255B"/>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732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55B"/>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732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55B"/>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73255B"/>
    <w:pPr>
      <w:spacing w:before="160"/>
      <w:jc w:val="center"/>
    </w:pPr>
    <w:rPr>
      <w:i/>
      <w:iCs/>
      <w:color w:val="404040" w:themeColor="text1" w:themeTint="BF"/>
    </w:rPr>
  </w:style>
  <w:style w:type="character" w:customStyle="1" w:styleId="QuoteChar">
    <w:name w:val="Quote Char"/>
    <w:basedOn w:val="DefaultParagraphFont"/>
    <w:link w:val="Quote"/>
    <w:uiPriority w:val="29"/>
    <w:rsid w:val="0073255B"/>
    <w:rPr>
      <w:i/>
      <w:iCs/>
      <w:color w:val="404040" w:themeColor="text1" w:themeTint="BF"/>
      <w:lang w:val="et-EE"/>
    </w:rPr>
  </w:style>
  <w:style w:type="paragraph" w:styleId="ListParagraph">
    <w:name w:val="List Paragraph"/>
    <w:basedOn w:val="Normal"/>
    <w:uiPriority w:val="34"/>
    <w:qFormat/>
    <w:rsid w:val="0073255B"/>
    <w:pPr>
      <w:ind w:left="720"/>
      <w:contextualSpacing/>
    </w:pPr>
  </w:style>
  <w:style w:type="character" w:styleId="IntenseEmphasis">
    <w:name w:val="Intense Emphasis"/>
    <w:basedOn w:val="DefaultParagraphFont"/>
    <w:uiPriority w:val="21"/>
    <w:qFormat/>
    <w:rsid w:val="0073255B"/>
    <w:rPr>
      <w:i/>
      <w:iCs/>
      <w:color w:val="0F4761" w:themeColor="accent1" w:themeShade="BF"/>
    </w:rPr>
  </w:style>
  <w:style w:type="paragraph" w:styleId="IntenseQuote">
    <w:name w:val="Intense Quote"/>
    <w:basedOn w:val="Normal"/>
    <w:next w:val="Normal"/>
    <w:link w:val="IntenseQuoteChar"/>
    <w:uiPriority w:val="30"/>
    <w:qFormat/>
    <w:rsid w:val="00732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55B"/>
    <w:rPr>
      <w:i/>
      <w:iCs/>
      <w:color w:val="0F4761" w:themeColor="accent1" w:themeShade="BF"/>
      <w:lang w:val="et-EE"/>
    </w:rPr>
  </w:style>
  <w:style w:type="character" w:styleId="IntenseReference">
    <w:name w:val="Intense Reference"/>
    <w:basedOn w:val="DefaultParagraphFont"/>
    <w:uiPriority w:val="32"/>
    <w:qFormat/>
    <w:rsid w:val="0073255B"/>
    <w:rPr>
      <w:b/>
      <w:bCs/>
      <w:smallCaps/>
      <w:color w:val="0F4761" w:themeColor="accent1" w:themeShade="BF"/>
      <w:spacing w:val="5"/>
    </w:rPr>
  </w:style>
  <w:style w:type="paragraph" w:styleId="Header">
    <w:name w:val="header"/>
    <w:basedOn w:val="Normal"/>
    <w:link w:val="HeaderChar"/>
    <w:uiPriority w:val="99"/>
    <w:unhideWhenUsed/>
    <w:rsid w:val="0073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55B"/>
    <w:rPr>
      <w:kern w:val="0"/>
      <w14:ligatures w14:val="none"/>
    </w:rPr>
  </w:style>
  <w:style w:type="paragraph" w:styleId="Footer">
    <w:name w:val="footer"/>
    <w:basedOn w:val="Normal"/>
    <w:link w:val="FooterChar"/>
    <w:uiPriority w:val="99"/>
    <w:unhideWhenUsed/>
    <w:rsid w:val="0073255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73255B"/>
    <w:rPr>
      <w:kern w:val="0"/>
      <w:sz w:val="16"/>
      <w14:ligatures w14:val="none"/>
    </w:rPr>
  </w:style>
  <w:style w:type="character" w:styleId="Hyperlink">
    <w:name w:val="Hyperlink"/>
    <w:basedOn w:val="DefaultParagraphFont"/>
    <w:uiPriority w:val="99"/>
    <w:unhideWhenUsed/>
    <w:rsid w:val="0073255B"/>
    <w:rPr>
      <w:color w:val="467886" w:themeColor="hyperlink"/>
      <w:u w:val="single"/>
    </w:rPr>
  </w:style>
  <w:style w:type="character" w:styleId="UnresolvedMention">
    <w:name w:val="Unresolved Mention"/>
    <w:basedOn w:val="DefaultParagraphFont"/>
    <w:uiPriority w:val="99"/>
    <w:semiHidden/>
    <w:unhideWhenUsed/>
    <w:rsid w:val="0073255B"/>
    <w:rPr>
      <w:color w:val="605E5C"/>
      <w:shd w:val="clear" w:color="auto" w:fill="E1DFDD"/>
    </w:rPr>
  </w:style>
  <w:style w:type="paragraph" w:styleId="NormalWeb">
    <w:name w:val="Normal (Web)"/>
    <w:basedOn w:val="Normal"/>
    <w:uiPriority w:val="99"/>
    <w:semiHidden/>
    <w:unhideWhenUsed/>
    <w:rsid w:val="00B13B65"/>
    <w:rPr>
      <w:rFonts w:ascii="Times New Roman" w:hAnsi="Times New Roman" w:cs="Times New Roman"/>
      <w:sz w:val="24"/>
      <w:szCs w:val="24"/>
    </w:rPr>
  </w:style>
  <w:style w:type="paragraph" w:styleId="Revision">
    <w:name w:val="Revision"/>
    <w:hidden/>
    <w:uiPriority w:val="99"/>
    <w:semiHidden/>
    <w:rsid w:val="00180103"/>
    <w:pPr>
      <w:spacing w:after="0" w:line="240" w:lineRule="auto"/>
    </w:pPr>
    <w:rPr>
      <w:kern w:val="0"/>
      <w14:ligatures w14:val="none"/>
    </w:rPr>
  </w:style>
  <w:style w:type="character" w:styleId="CommentReference">
    <w:name w:val="annotation reference"/>
    <w:basedOn w:val="DefaultParagraphFont"/>
    <w:uiPriority w:val="99"/>
    <w:semiHidden/>
    <w:unhideWhenUsed/>
    <w:rsid w:val="00124313"/>
    <w:rPr>
      <w:sz w:val="16"/>
      <w:szCs w:val="16"/>
    </w:rPr>
  </w:style>
  <w:style w:type="paragraph" w:styleId="CommentText">
    <w:name w:val="annotation text"/>
    <w:basedOn w:val="Normal"/>
    <w:link w:val="CommentTextChar"/>
    <w:uiPriority w:val="99"/>
    <w:unhideWhenUsed/>
    <w:rsid w:val="00124313"/>
    <w:pPr>
      <w:spacing w:line="240" w:lineRule="auto"/>
    </w:pPr>
    <w:rPr>
      <w:sz w:val="20"/>
      <w:szCs w:val="20"/>
    </w:rPr>
  </w:style>
  <w:style w:type="character" w:customStyle="1" w:styleId="CommentTextChar">
    <w:name w:val="Comment Text Char"/>
    <w:basedOn w:val="DefaultParagraphFont"/>
    <w:link w:val="CommentText"/>
    <w:uiPriority w:val="99"/>
    <w:rsid w:val="0012431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24313"/>
    <w:rPr>
      <w:b/>
      <w:bCs/>
    </w:rPr>
  </w:style>
  <w:style w:type="character" w:customStyle="1" w:styleId="CommentSubjectChar">
    <w:name w:val="Comment Subject Char"/>
    <w:basedOn w:val="CommentTextChar"/>
    <w:link w:val="CommentSubject"/>
    <w:uiPriority w:val="99"/>
    <w:semiHidden/>
    <w:rsid w:val="0012431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rin.maisvee@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2025-11-05T09:11:00Z</dcterms:created>
  <dcterms:modified xsi:type="dcterms:W3CDTF">2025-11-05T09:11:00Z</dcterms:modified>
</cp:coreProperties>
</file>